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AC" w:rsidRPr="00325501" w:rsidRDefault="009E36AC" w:rsidP="00325501">
      <w:pPr>
        <w:jc w:val="right"/>
        <w:rPr>
          <w:sz w:val="28"/>
        </w:rPr>
      </w:pPr>
      <w:r w:rsidRPr="00325501">
        <w:rPr>
          <w:sz w:val="28"/>
        </w:rPr>
        <w:t>Приложение 2</w:t>
      </w:r>
    </w:p>
    <w:p w:rsidR="009E36AC" w:rsidRDefault="009E36AC" w:rsidP="00325501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Style w:val="Strong"/>
          <w:bCs/>
          <w:color w:val="555555"/>
          <w:sz w:val="28"/>
        </w:rPr>
      </w:pPr>
    </w:p>
    <w:p w:rsidR="009E36AC" w:rsidRDefault="009E36AC" w:rsidP="00325501">
      <w:pPr>
        <w:jc w:val="center"/>
        <w:rPr>
          <w:b/>
          <w:sz w:val="28"/>
        </w:rPr>
      </w:pPr>
      <w:r w:rsidRPr="00325501">
        <w:rPr>
          <w:b/>
          <w:sz w:val="28"/>
        </w:rPr>
        <w:t xml:space="preserve">Информация для </w:t>
      </w:r>
      <w:r>
        <w:rPr>
          <w:b/>
          <w:sz w:val="28"/>
        </w:rPr>
        <w:t xml:space="preserve">размещения на </w:t>
      </w:r>
      <w:r w:rsidRPr="00325501">
        <w:rPr>
          <w:b/>
          <w:sz w:val="28"/>
        </w:rPr>
        <w:t>сайт</w:t>
      </w:r>
      <w:r>
        <w:rPr>
          <w:b/>
          <w:sz w:val="28"/>
        </w:rPr>
        <w:t>ах</w:t>
      </w:r>
      <w:r w:rsidRPr="00325501">
        <w:rPr>
          <w:b/>
          <w:sz w:val="28"/>
        </w:rPr>
        <w:t xml:space="preserve"> </w:t>
      </w:r>
    </w:p>
    <w:p w:rsidR="009E36AC" w:rsidRPr="00325501" w:rsidRDefault="009E36AC" w:rsidP="00325501">
      <w:pPr>
        <w:jc w:val="center"/>
        <w:rPr>
          <w:b/>
          <w:sz w:val="28"/>
        </w:rPr>
      </w:pPr>
      <w:r w:rsidRPr="00325501">
        <w:rPr>
          <w:b/>
          <w:sz w:val="28"/>
        </w:rPr>
        <w:t>общеобразовательных</w:t>
      </w:r>
      <w:r>
        <w:rPr>
          <w:b/>
          <w:sz w:val="28"/>
        </w:rPr>
        <w:t xml:space="preserve"> </w:t>
      </w:r>
      <w:r w:rsidRPr="00325501">
        <w:rPr>
          <w:b/>
          <w:sz w:val="28"/>
        </w:rPr>
        <w:t>организаций</w:t>
      </w:r>
    </w:p>
    <w:p w:rsidR="009E36AC" w:rsidRDefault="009E36AC" w:rsidP="00325501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bCs/>
          <w:color w:val="555555"/>
          <w:sz w:val="28"/>
        </w:rPr>
      </w:pPr>
    </w:p>
    <w:p w:rsidR="009E36AC" w:rsidRDefault="009E36AC" w:rsidP="00325501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bCs/>
          <w:color w:val="555555"/>
          <w:sz w:val="28"/>
        </w:rPr>
      </w:pPr>
    </w:p>
    <w:p w:rsidR="009E36AC" w:rsidRDefault="009E36AC" w:rsidP="00325501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26"/>
          <w:sz w:val="28"/>
        </w:rPr>
      </w:pPr>
      <w:r w:rsidRPr="00DB2901">
        <w:rPr>
          <w:b/>
          <w:color w:val="000026"/>
          <w:sz w:val="28"/>
        </w:rPr>
        <w:t>Кузбасские школьники могут пройти тестирование в рамках проекта «Билет в будущее»</w:t>
      </w:r>
    </w:p>
    <w:p w:rsidR="009E36AC" w:rsidRPr="00DB2901" w:rsidRDefault="009E36AC" w:rsidP="00325501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555555"/>
          <w:sz w:val="32"/>
        </w:rPr>
      </w:pPr>
    </w:p>
    <w:p w:rsidR="009E36AC" w:rsidRPr="00730AAE" w:rsidRDefault="009E36AC" w:rsidP="00325501">
      <w:pPr>
        <w:pStyle w:val="NormalWeb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Начала работу обновленная платформа проекта по ранней профориентации учащихся 6–11-х классов общеобразовательных организаций «Билет в будущее», который реализуется в рамках нацпроекта «Образование» с 2018 года.</w:t>
      </w:r>
    </w:p>
    <w:p w:rsidR="009E36AC" w:rsidRPr="00730AAE" w:rsidRDefault="009E36AC" w:rsidP="00325501">
      <w:pPr>
        <w:pStyle w:val="NormalWeb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В настоящее время школьники могут пройти тестирование на этой платформе </w:t>
      </w:r>
      <w:hyperlink r:id="rId7" w:history="1">
        <w:r w:rsidRPr="00730AAE">
          <w:rPr>
            <w:rStyle w:val="Hyperlink"/>
            <w:color w:val="000026"/>
            <w:sz w:val="28"/>
          </w:rPr>
          <w:t>https://bilet.worldskills.ru/</w:t>
        </w:r>
      </w:hyperlink>
      <w:r w:rsidRPr="00730AAE">
        <w:rPr>
          <w:color w:val="000026"/>
          <w:sz w:val="28"/>
        </w:rPr>
        <w:t>, которое определит сильные стороны ребенка, покажет его интерес к разным профессиям. После чего на платформе «Билета в будущее» подростки смогут выбрать интересующие их профессиональные пробы и попробовать профессию на практике. Практическая работа начнется в конце июля и продлится до середины декабря 2020 года. В этом году часть профориентационных мероприятий пройдет в онлайн-формате.</w:t>
      </w:r>
    </w:p>
    <w:p w:rsidR="009E36AC" w:rsidRPr="00730AAE" w:rsidRDefault="009E36AC" w:rsidP="00325501">
      <w:pPr>
        <w:pStyle w:val="NormalWeb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Все тесты и онлайн-курсы разработаны в игровом формате. Каждый участник сможет сам определить, что выбрать и сколько этапов пройти. Если появилось желание попробовать себя в чем-то новом, участвовать в проекте можно несколько раз.</w:t>
      </w:r>
    </w:p>
    <w:p w:rsidR="009E36AC" w:rsidRPr="00730AAE" w:rsidRDefault="009E36AC" w:rsidP="00325501">
      <w:pPr>
        <w:pStyle w:val="NormalWeb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Так, например, юные кузбассовцы смогут освоить актуальные для региона компетенции.  Для будущих участников проекта «Билет в будущее» подготовлены направления «Оператор беспилотного летательного аппарата», «Агроэколог», «Климатолог», «Робототехник», «Сити-фермер», «Размножение растений in-vitro» и «Зоопсихология». Разработчиками этих компетенций выступили Центр опережающей профессиональной подготовки, Кемеровский НИИ сельского хозяйства, Кузбасская сельскохозяйственная академия, научно-образовательный центр «Кузбасс». Школьники смогут также погрузиться в профессии малоизвестные, но перспективные. Например, Кемеровский НИИ сельского хозяйства предлагает школьникам попробовать себя в размножении растений in-vitro и зоопсихологии.</w:t>
      </w:r>
    </w:p>
    <w:p w:rsidR="009E36AC" w:rsidRPr="00730AAE" w:rsidRDefault="009E36AC" w:rsidP="00325501">
      <w:pPr>
        <w:pStyle w:val="NormalWeb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Проект «Билет в будущее» помогает подросткам осознанно выбрать профессиональную траекторию. Он состоит из трех этапов – онлайн-диагностики, профориентационных мероприятий и индивидуальных рекомендаций, которые участники получают по итогу.</w:t>
      </w:r>
    </w:p>
    <w:p w:rsidR="009E36AC" w:rsidRPr="00730AAE" w:rsidRDefault="009E36AC" w:rsidP="00325501">
      <w:pPr>
        <w:pStyle w:val="NormalWeb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Кузбасс участвует в проекте с 2018 года. В 2019 года более 19 тысяч школьников прошли тестирование, а шесть тысяч приняли участие в Фестивале профессий, который прошел в октябре 2019 года в Ленинске-Кузнецком.</w:t>
      </w:r>
    </w:p>
    <w:p w:rsidR="009E36AC" w:rsidRDefault="009E36AC" w:rsidP="00325501">
      <w:pPr>
        <w:pStyle w:val="NormalWeb"/>
        <w:spacing w:before="0" w:beforeAutospacing="0" w:after="0" w:afterAutospacing="0"/>
        <w:ind w:firstLine="567"/>
        <w:jc w:val="both"/>
        <w:rPr>
          <w:color w:val="000026"/>
        </w:rPr>
      </w:pPr>
    </w:p>
    <w:p w:rsidR="009E36AC" w:rsidRDefault="009E36AC" w:rsidP="00325501">
      <w:pPr>
        <w:pStyle w:val="NormalWeb"/>
        <w:spacing w:before="0" w:beforeAutospacing="0" w:after="0" w:afterAutospacing="0"/>
        <w:ind w:firstLine="567"/>
        <w:jc w:val="both"/>
        <w:rPr>
          <w:color w:val="000026"/>
        </w:rPr>
      </w:pPr>
    </w:p>
    <w:p w:rsidR="009E36AC" w:rsidRPr="00325501" w:rsidRDefault="009E36AC" w:rsidP="00325501">
      <w:pPr>
        <w:jc w:val="right"/>
        <w:rPr>
          <w:sz w:val="28"/>
        </w:rPr>
      </w:pPr>
      <w:r w:rsidRPr="00325501">
        <w:rPr>
          <w:sz w:val="28"/>
        </w:rPr>
        <w:t xml:space="preserve">Приложение </w:t>
      </w:r>
      <w:r>
        <w:rPr>
          <w:sz w:val="28"/>
        </w:rPr>
        <w:t>3</w:t>
      </w:r>
    </w:p>
    <w:p w:rsidR="009E36AC" w:rsidRDefault="009E36AC" w:rsidP="00325501">
      <w:pPr>
        <w:tabs>
          <w:tab w:val="left" w:pos="9720"/>
        </w:tabs>
        <w:ind w:right="-365" w:firstLine="709"/>
        <w:jc w:val="both"/>
        <w:rPr>
          <w:sz w:val="18"/>
          <w:szCs w:val="16"/>
        </w:rPr>
      </w:pPr>
    </w:p>
    <w:p w:rsidR="009E36AC" w:rsidRPr="00071401" w:rsidRDefault="009E36AC" w:rsidP="00325501">
      <w:pPr>
        <w:jc w:val="center"/>
        <w:rPr>
          <w:b/>
          <w:color w:val="101010"/>
          <w:sz w:val="28"/>
          <w:szCs w:val="28"/>
          <w:shd w:val="clear" w:color="auto" w:fill="FFFFFF"/>
        </w:rPr>
      </w:pPr>
      <w:r w:rsidRPr="00071401">
        <w:rPr>
          <w:b/>
          <w:color w:val="101010"/>
          <w:sz w:val="28"/>
          <w:szCs w:val="28"/>
          <w:shd w:val="clear" w:color="auto" w:fill="FFFFFF"/>
        </w:rPr>
        <w:t>Информация для участников проекта «Билет в будущее»</w:t>
      </w:r>
      <w:r>
        <w:rPr>
          <w:b/>
          <w:color w:val="101010"/>
          <w:sz w:val="28"/>
          <w:szCs w:val="28"/>
          <w:shd w:val="clear" w:color="auto" w:fill="FFFFFF"/>
        </w:rPr>
        <w:t xml:space="preserve"> (рассылка)</w:t>
      </w:r>
    </w:p>
    <w:p w:rsidR="009E36AC" w:rsidRDefault="009E36AC" w:rsidP="00325501">
      <w:pPr>
        <w:jc w:val="center"/>
        <w:rPr>
          <w:color w:val="101010"/>
          <w:sz w:val="28"/>
          <w:szCs w:val="28"/>
          <w:shd w:val="clear" w:color="auto" w:fill="FFFFFF"/>
        </w:rPr>
      </w:pPr>
    </w:p>
    <w:p w:rsidR="009E36AC" w:rsidRPr="002A692F" w:rsidRDefault="009E36AC" w:rsidP="00325501">
      <w:pPr>
        <w:spacing w:line="276" w:lineRule="auto"/>
        <w:ind w:firstLine="709"/>
        <w:jc w:val="both"/>
        <w:rPr>
          <w:color w:val="101010"/>
          <w:sz w:val="28"/>
          <w:szCs w:val="28"/>
          <w:shd w:val="clear" w:color="auto" w:fill="FFFFFF"/>
        </w:rPr>
      </w:pPr>
      <w:r w:rsidRPr="002A692F">
        <w:rPr>
          <w:color w:val="101010"/>
          <w:sz w:val="28"/>
          <w:szCs w:val="28"/>
          <w:shd w:val="clear" w:color="auto" w:fill="FFFFFF"/>
        </w:rPr>
        <w:t xml:space="preserve">Проект «Билет в будущее» реализуется по поручению Президента РФ В. В. Путина и входит в паспорт федерального проекта «Успех каждого ребенка» в рамках национального проекта «Образование». </w:t>
      </w:r>
    </w:p>
    <w:p w:rsidR="009E36AC" w:rsidRDefault="009E36AC" w:rsidP="00325501">
      <w:pPr>
        <w:ind w:firstLine="709"/>
        <w:jc w:val="both"/>
        <w:rPr>
          <w:color w:val="101010"/>
          <w:sz w:val="28"/>
          <w:szCs w:val="28"/>
        </w:rPr>
      </w:pPr>
      <w:r w:rsidRPr="002A692F">
        <w:rPr>
          <w:color w:val="101010"/>
          <w:sz w:val="28"/>
          <w:szCs w:val="28"/>
          <w:shd w:val="clear" w:color="auto" w:fill="FFFFFF"/>
        </w:rPr>
        <w:t xml:space="preserve">Участие происходит за счет государственной субсидии, поэтому </w:t>
      </w:r>
      <w:r w:rsidRPr="006E5EEC">
        <w:rPr>
          <w:b/>
          <w:color w:val="101010"/>
          <w:sz w:val="28"/>
          <w:szCs w:val="28"/>
          <w:shd w:val="clear" w:color="auto" w:fill="FFFFFF"/>
        </w:rPr>
        <w:t xml:space="preserve">бесплатно </w:t>
      </w:r>
      <w:r w:rsidRPr="002A692F">
        <w:rPr>
          <w:color w:val="101010"/>
          <w:sz w:val="28"/>
          <w:szCs w:val="28"/>
          <w:shd w:val="clear" w:color="auto" w:fill="FFFFFF"/>
        </w:rPr>
        <w:t>для детей и родителей.</w:t>
      </w:r>
    </w:p>
    <w:p w:rsidR="009E36AC" w:rsidRDefault="009E36AC" w:rsidP="00325501">
      <w:pPr>
        <w:ind w:firstLine="709"/>
        <w:jc w:val="both"/>
        <w:rPr>
          <w:color w:val="101010"/>
          <w:sz w:val="28"/>
          <w:szCs w:val="28"/>
        </w:rPr>
      </w:pPr>
      <w:r w:rsidRPr="002A692F">
        <w:rPr>
          <w:color w:val="101010"/>
          <w:sz w:val="28"/>
          <w:szCs w:val="28"/>
        </w:rPr>
        <w:t xml:space="preserve">Кампания проекта проходит с </w:t>
      </w:r>
      <w:r w:rsidRPr="000C1A6E">
        <w:rPr>
          <w:b/>
          <w:color w:val="101010"/>
          <w:sz w:val="28"/>
          <w:szCs w:val="28"/>
        </w:rPr>
        <w:t>июля по ноябрь 2020 года</w:t>
      </w:r>
      <w:r w:rsidRPr="002A692F">
        <w:rPr>
          <w:color w:val="101010"/>
          <w:sz w:val="28"/>
          <w:szCs w:val="28"/>
        </w:rPr>
        <w:t>. В июле открывается регистрация участников и их родителей на платформе проекта и участие в онлайн-пробах</w:t>
      </w:r>
      <w:r>
        <w:rPr>
          <w:color w:val="101010"/>
          <w:sz w:val="28"/>
          <w:szCs w:val="28"/>
        </w:rPr>
        <w:t xml:space="preserve"> (</w:t>
      </w:r>
      <w:hyperlink r:id="rId8" w:history="1">
        <w:r w:rsidRPr="002A692F">
          <w:rPr>
            <w:rStyle w:val="Hyperlink"/>
            <w:sz w:val="28"/>
            <w:szCs w:val="28"/>
          </w:rPr>
          <w:t>https://bilet.worldskills.ru/</w:t>
        </w:r>
      </w:hyperlink>
      <w:r>
        <w:rPr>
          <w:sz w:val="28"/>
          <w:szCs w:val="28"/>
        </w:rPr>
        <w:t>)</w:t>
      </w:r>
      <w:r>
        <w:rPr>
          <w:color w:val="101010"/>
          <w:sz w:val="28"/>
          <w:szCs w:val="28"/>
        </w:rPr>
        <w:t xml:space="preserve">. </w:t>
      </w:r>
    </w:p>
    <w:p w:rsidR="009E36AC" w:rsidRPr="002A692F" w:rsidRDefault="009E36AC" w:rsidP="00325501">
      <w:pPr>
        <w:spacing w:line="276" w:lineRule="auto"/>
        <w:ind w:firstLine="709"/>
        <w:jc w:val="both"/>
        <w:rPr>
          <w:color w:val="101010"/>
          <w:sz w:val="28"/>
          <w:szCs w:val="28"/>
        </w:rPr>
      </w:pPr>
      <w:r w:rsidRPr="000C1A6E">
        <w:rPr>
          <w:b/>
          <w:sz w:val="28"/>
          <w:szCs w:val="28"/>
        </w:rPr>
        <w:t>Участие в очных практических мероприятиях начнется после окончания пандемии COVID-19.</w:t>
      </w:r>
    </w:p>
    <w:p w:rsidR="009E36AC" w:rsidRDefault="009E36AC" w:rsidP="00325501">
      <w:pPr>
        <w:ind w:firstLine="709"/>
        <w:jc w:val="both"/>
        <w:outlineLvl w:val="2"/>
        <w:rPr>
          <w:i/>
          <w:color w:val="101010"/>
          <w:sz w:val="28"/>
          <w:szCs w:val="28"/>
        </w:rPr>
      </w:pPr>
    </w:p>
    <w:p w:rsidR="009E36AC" w:rsidRPr="00DB2901" w:rsidRDefault="009E36AC" w:rsidP="00325501">
      <w:pPr>
        <w:spacing w:line="276" w:lineRule="auto"/>
        <w:ind w:firstLine="709"/>
        <w:jc w:val="both"/>
        <w:outlineLvl w:val="2"/>
        <w:rPr>
          <w:i/>
          <w:color w:val="101010"/>
          <w:sz w:val="28"/>
          <w:szCs w:val="28"/>
          <w:u w:val="single"/>
        </w:rPr>
      </w:pPr>
      <w:r w:rsidRPr="00DB2901">
        <w:rPr>
          <w:i/>
          <w:color w:val="101010"/>
          <w:sz w:val="28"/>
          <w:szCs w:val="28"/>
          <w:u w:val="single"/>
        </w:rPr>
        <w:t>ПУТЬ Родителя и школьника к участию в Проекте</w:t>
      </w:r>
    </w:p>
    <w:p w:rsidR="009E36AC" w:rsidRDefault="009E36AC" w:rsidP="00325501">
      <w:pPr>
        <w:ind w:firstLine="709"/>
        <w:jc w:val="both"/>
        <w:outlineLvl w:val="2"/>
        <w:rPr>
          <w:color w:val="101010"/>
          <w:sz w:val="28"/>
          <w:szCs w:val="28"/>
        </w:rPr>
      </w:pPr>
    </w:p>
    <w:p w:rsidR="009E36AC" w:rsidRPr="002A692F" w:rsidRDefault="009E36AC" w:rsidP="00325501">
      <w:pPr>
        <w:spacing w:line="276" w:lineRule="auto"/>
        <w:ind w:firstLine="709"/>
        <w:jc w:val="both"/>
        <w:outlineLvl w:val="2"/>
        <w:rPr>
          <w:color w:val="101010"/>
          <w:sz w:val="28"/>
          <w:szCs w:val="28"/>
        </w:rPr>
      </w:pPr>
      <w:r w:rsidRPr="002A692F">
        <w:rPr>
          <w:color w:val="101010"/>
          <w:sz w:val="28"/>
          <w:szCs w:val="28"/>
        </w:rPr>
        <w:t>Регистрация →Персональные данные→ Онлайн-диагностика →Практические мероприятия→ Рекомендации</w:t>
      </w:r>
    </w:p>
    <w:p w:rsidR="009E36AC" w:rsidRPr="002A692F" w:rsidRDefault="009E36AC" w:rsidP="00325501">
      <w:pPr>
        <w:spacing w:line="276" w:lineRule="auto"/>
        <w:ind w:firstLine="709"/>
        <w:jc w:val="both"/>
        <w:outlineLvl w:val="2"/>
        <w:rPr>
          <w:color w:val="101010"/>
          <w:sz w:val="28"/>
          <w:szCs w:val="28"/>
        </w:rPr>
      </w:pPr>
    </w:p>
    <w:p w:rsidR="009E36AC" w:rsidRPr="002A692F" w:rsidRDefault="009E36AC" w:rsidP="00325501">
      <w:pPr>
        <w:spacing w:line="276" w:lineRule="auto"/>
        <w:ind w:firstLine="709"/>
        <w:jc w:val="both"/>
        <w:outlineLvl w:val="2"/>
        <w:rPr>
          <w:b/>
          <w:color w:val="101010"/>
          <w:sz w:val="28"/>
          <w:szCs w:val="28"/>
        </w:rPr>
      </w:pPr>
      <w:r w:rsidRPr="002A692F">
        <w:rPr>
          <w:b/>
          <w:color w:val="101010"/>
          <w:sz w:val="28"/>
          <w:szCs w:val="28"/>
        </w:rPr>
        <w:t>Регистрация</w:t>
      </w:r>
    </w:p>
    <w:p w:rsidR="009E36AC" w:rsidRPr="002A692F" w:rsidRDefault="009E36AC" w:rsidP="00325501">
      <w:pPr>
        <w:spacing w:line="276" w:lineRule="auto"/>
        <w:ind w:firstLine="709"/>
        <w:jc w:val="both"/>
        <w:rPr>
          <w:color w:val="101010"/>
          <w:sz w:val="28"/>
          <w:szCs w:val="28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Родителю и ребенку нужно пройти регистрацию на Платформе проекта, у каждого будет свой личный кабинет</w:t>
      </w:r>
      <w:r>
        <w:rPr>
          <w:color w:val="101010"/>
          <w:sz w:val="28"/>
          <w:szCs w:val="28"/>
          <w:bdr w:val="none" w:sz="0" w:space="0" w:color="auto" w:frame="1"/>
        </w:rPr>
        <w:t>,</w:t>
      </w:r>
      <w:r w:rsidRPr="002A692F">
        <w:rPr>
          <w:color w:val="101010"/>
          <w:sz w:val="28"/>
          <w:szCs w:val="28"/>
          <w:bdr w:val="none" w:sz="0" w:space="0" w:color="auto" w:frame="1"/>
        </w:rPr>
        <w:t xml:space="preserve"> в котором будут отражаться результаты участия. </w:t>
      </w:r>
    </w:p>
    <w:p w:rsidR="009E36AC" w:rsidRPr="002A692F" w:rsidRDefault="009E36AC" w:rsidP="00325501">
      <w:pPr>
        <w:spacing w:line="276" w:lineRule="auto"/>
        <w:ind w:firstLine="709"/>
        <w:jc w:val="both"/>
        <w:outlineLvl w:val="2"/>
        <w:rPr>
          <w:b/>
          <w:color w:val="101010"/>
          <w:sz w:val="28"/>
          <w:szCs w:val="28"/>
        </w:rPr>
      </w:pPr>
      <w:r w:rsidRPr="002A692F">
        <w:rPr>
          <w:b/>
          <w:color w:val="101010"/>
          <w:sz w:val="28"/>
          <w:szCs w:val="28"/>
        </w:rPr>
        <w:t>Персональные данные</w:t>
      </w:r>
    </w:p>
    <w:p w:rsidR="009E36AC" w:rsidRPr="002A692F" w:rsidRDefault="009E36AC" w:rsidP="00325501">
      <w:pPr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Для участия в проекте необходимо согласие родителей или законных представителей несовершеннолетних участников на использование их персональных данных.</w:t>
      </w:r>
    </w:p>
    <w:p w:rsidR="009E36AC" w:rsidRDefault="009E36AC" w:rsidP="00325501">
      <w:pPr>
        <w:ind w:firstLine="709"/>
        <w:jc w:val="both"/>
        <w:rPr>
          <w:sz w:val="28"/>
          <w:szCs w:val="28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Согласие дает родитель в своем личном кабинете. После этого ребенок допускается к участию в практических мероприятиях проекта и получает рекомендации.</w:t>
      </w:r>
    </w:p>
    <w:p w:rsidR="009E36AC" w:rsidRPr="002A692F" w:rsidRDefault="009E36AC" w:rsidP="0032550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A692F">
        <w:rPr>
          <w:b/>
          <w:color w:val="101010"/>
          <w:sz w:val="28"/>
          <w:szCs w:val="28"/>
        </w:rPr>
        <w:t>Онлайн-диагностика</w:t>
      </w:r>
    </w:p>
    <w:p w:rsidR="009E36AC" w:rsidRPr="002A692F" w:rsidRDefault="009E36AC" w:rsidP="00325501">
      <w:pPr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Состоит из тестов и интерактивных игр, которые помогают участнику определить профессиональные интересы и склонности, оценить осведомленность о мире профессий, выявить свои сильные стороны и зоны развития.</w:t>
      </w:r>
    </w:p>
    <w:p w:rsidR="009E36AC" w:rsidRPr="002A692F" w:rsidRDefault="009E36AC" w:rsidP="00325501">
      <w:pPr>
        <w:spacing w:line="276" w:lineRule="auto"/>
        <w:ind w:firstLine="709"/>
        <w:jc w:val="both"/>
        <w:rPr>
          <w:sz w:val="28"/>
          <w:szCs w:val="28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Всего в личном кабинете более 60 тестов. Все тесты разработаны на основе доказанных научных теорий в области психологии и профориентации, опираются на труды отечественных и зарубежных учёных и прошли предварительную апробацию. Результаты тестирования ребенка доступны родителям в их личном кабинете - их можно изучать, сравнивать, обсуждать с ребёнком.</w:t>
      </w:r>
    </w:p>
    <w:p w:rsidR="009E36AC" w:rsidRPr="002A692F" w:rsidRDefault="009E36AC" w:rsidP="00325501">
      <w:pPr>
        <w:spacing w:line="276" w:lineRule="auto"/>
        <w:ind w:firstLine="567"/>
        <w:jc w:val="both"/>
        <w:outlineLvl w:val="2"/>
        <w:rPr>
          <w:b/>
          <w:color w:val="101010"/>
          <w:sz w:val="28"/>
          <w:szCs w:val="28"/>
        </w:rPr>
      </w:pPr>
      <w:r w:rsidRPr="002A692F">
        <w:rPr>
          <w:b/>
          <w:color w:val="101010"/>
          <w:sz w:val="28"/>
          <w:szCs w:val="28"/>
        </w:rPr>
        <w:t>Практические мероприятия</w:t>
      </w:r>
    </w:p>
    <w:p w:rsidR="009E36AC" w:rsidRPr="002A692F" w:rsidRDefault="009E36AC" w:rsidP="00325501">
      <w:pPr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Это мастер-классы</w:t>
      </w:r>
      <w:r>
        <w:rPr>
          <w:color w:val="101010"/>
          <w:sz w:val="28"/>
          <w:szCs w:val="28"/>
          <w:bdr w:val="none" w:sz="0" w:space="0" w:color="auto" w:frame="1"/>
        </w:rPr>
        <w:t>,</w:t>
      </w:r>
      <w:r w:rsidRPr="002A692F">
        <w:rPr>
          <w:color w:val="101010"/>
          <w:sz w:val="28"/>
          <w:szCs w:val="28"/>
          <w:bdr w:val="none" w:sz="0" w:space="0" w:color="auto" w:frame="1"/>
        </w:rPr>
        <w:t xml:space="preserve"> где участники под руководством наставника знакомятся с интересующей их компетенцией и выполняют задания из реальной профессиональной деятельности.</w:t>
      </w:r>
    </w:p>
    <w:p w:rsidR="009E36AC" w:rsidRDefault="009E36AC" w:rsidP="00325501">
      <w:pPr>
        <w:ind w:firstLine="567"/>
        <w:jc w:val="both"/>
        <w:rPr>
          <w:color w:val="101010"/>
          <w:sz w:val="28"/>
          <w:szCs w:val="28"/>
          <w:bdr w:val="none" w:sz="0" w:space="0" w:color="auto" w:frame="1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Мероприятия могут быть разного уровня сложности и длительности, при этом доступны каждому ребенку без предварительной подготовки и специальных знаний. Мероприятия проходят очно и в онлайн-формате. Родители согласовывают участие ребенка в мероприятии.</w:t>
      </w:r>
    </w:p>
    <w:p w:rsidR="009E36AC" w:rsidRPr="002A692F" w:rsidRDefault="009E36AC" w:rsidP="00325501">
      <w:pPr>
        <w:spacing w:line="276" w:lineRule="auto"/>
        <w:ind w:firstLine="567"/>
        <w:jc w:val="both"/>
        <w:outlineLvl w:val="2"/>
        <w:rPr>
          <w:b/>
          <w:color w:val="101010"/>
          <w:sz w:val="28"/>
          <w:szCs w:val="28"/>
        </w:rPr>
      </w:pPr>
      <w:r w:rsidRPr="002A692F">
        <w:rPr>
          <w:b/>
          <w:color w:val="101010"/>
          <w:sz w:val="28"/>
          <w:szCs w:val="28"/>
        </w:rPr>
        <w:t>Рекомендации</w:t>
      </w:r>
    </w:p>
    <w:p w:rsidR="009E36AC" w:rsidRPr="002A692F" w:rsidRDefault="009E36AC" w:rsidP="00325501">
      <w:pPr>
        <w:spacing w:line="276" w:lineRule="auto"/>
        <w:ind w:firstLine="567"/>
        <w:jc w:val="both"/>
        <w:rPr>
          <w:color w:val="101010"/>
          <w:sz w:val="28"/>
          <w:szCs w:val="28"/>
          <w:bdr w:val="none" w:sz="0" w:space="0" w:color="auto" w:frame="1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Рекомендации по построению индивидуальной образовательной траектории - это итог участия в проекте. Результаты онлайн-диагностики появляются в личном кабинете сразу после прохождения, рекомендации о дальнейших шагах - после прохождения профессиональных проб.</w:t>
      </w:r>
    </w:p>
    <w:p w:rsidR="009E36AC" w:rsidRPr="002A692F" w:rsidRDefault="009E36AC" w:rsidP="00325501">
      <w:pPr>
        <w:spacing w:line="276" w:lineRule="auto"/>
        <w:ind w:firstLine="567"/>
        <w:jc w:val="both"/>
        <w:rPr>
          <w:sz w:val="28"/>
          <w:szCs w:val="28"/>
        </w:rPr>
      </w:pPr>
    </w:p>
    <w:p w:rsidR="009E36AC" w:rsidRPr="00DA0C70" w:rsidRDefault="009E36AC" w:rsidP="00325501">
      <w:pPr>
        <w:tabs>
          <w:tab w:val="left" w:pos="9720"/>
        </w:tabs>
        <w:ind w:right="-365" w:firstLine="709"/>
        <w:jc w:val="both"/>
        <w:rPr>
          <w:sz w:val="18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Default="009E36AC" w:rsidP="00325501">
      <w:pPr>
        <w:jc w:val="right"/>
        <w:rPr>
          <w:sz w:val="28"/>
        </w:rPr>
      </w:pPr>
      <w:r w:rsidRPr="00325501">
        <w:rPr>
          <w:sz w:val="28"/>
        </w:rPr>
        <w:t xml:space="preserve">Приложение </w:t>
      </w:r>
      <w:r>
        <w:rPr>
          <w:sz w:val="28"/>
        </w:rPr>
        <w:t>4</w:t>
      </w:r>
    </w:p>
    <w:p w:rsidR="009E36AC" w:rsidRPr="00325501" w:rsidRDefault="009E36AC" w:rsidP="00325501">
      <w:pPr>
        <w:jc w:val="right"/>
        <w:rPr>
          <w:sz w:val="28"/>
        </w:rPr>
      </w:pPr>
    </w:p>
    <w:p w:rsidR="009E36AC" w:rsidRDefault="009E36AC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9E36AC" w:rsidRPr="00DA0C70" w:rsidRDefault="009E36AC" w:rsidP="00DA0C70">
      <w:pPr>
        <w:jc w:val="center"/>
        <w:rPr>
          <w:b/>
          <w:sz w:val="28"/>
        </w:rPr>
      </w:pPr>
      <w:r w:rsidRPr="00DA0C70">
        <w:rPr>
          <w:b/>
          <w:sz w:val="28"/>
        </w:rPr>
        <w:t>Список площадок, реализующих практические мероприятия в рамках проекта</w:t>
      </w:r>
      <w:r>
        <w:rPr>
          <w:b/>
          <w:sz w:val="28"/>
        </w:rPr>
        <w:t xml:space="preserve"> </w:t>
      </w:r>
      <w:r w:rsidRPr="00DA0C70">
        <w:rPr>
          <w:b/>
          <w:sz w:val="28"/>
        </w:rPr>
        <w:t>«Билет в будущее» в 2020 году (июль 2020)</w:t>
      </w:r>
    </w:p>
    <w:p w:rsidR="009E36AC" w:rsidRPr="00DA0C70" w:rsidRDefault="009E36AC" w:rsidP="00DA0C70">
      <w:pPr>
        <w:jc w:val="both"/>
        <w:rPr>
          <w:b/>
          <w:sz w:val="28"/>
        </w:rPr>
      </w:pP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ГБОУ «Томь-Усинский энерготранспортный техникум»;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«Кемеровский коммунально-строительный техникум» имени В.И.</w:t>
      </w:r>
      <w:r>
        <w:rPr>
          <w:rFonts w:ascii="Times New Roman" w:hAnsi="Times New Roman"/>
          <w:sz w:val="28"/>
          <w:szCs w:val="24"/>
          <w:lang w:eastAsia="ru-RU"/>
        </w:rPr>
        <w:t> </w:t>
      </w:r>
      <w:r w:rsidRPr="00DA0C70">
        <w:rPr>
          <w:rFonts w:ascii="Times New Roman" w:hAnsi="Times New Roman"/>
          <w:sz w:val="28"/>
          <w:szCs w:val="24"/>
          <w:lang w:eastAsia="ru-RU"/>
        </w:rPr>
        <w:t xml:space="preserve">Заузелкова; 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«Беловский многопрофильный техникум»;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Государственное профессиональное образовательное учреждение г.</w:t>
      </w:r>
      <w:r>
        <w:rPr>
          <w:rFonts w:ascii="Times New Roman" w:hAnsi="Times New Roman"/>
          <w:sz w:val="28"/>
          <w:szCs w:val="24"/>
          <w:lang w:eastAsia="ru-RU"/>
        </w:rPr>
        <w:t> </w:t>
      </w:r>
      <w:r w:rsidRPr="00DA0C70">
        <w:rPr>
          <w:rFonts w:ascii="Times New Roman" w:hAnsi="Times New Roman"/>
          <w:sz w:val="28"/>
          <w:szCs w:val="24"/>
          <w:lang w:eastAsia="ru-RU"/>
        </w:rPr>
        <w:t>Кемерово;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«Ленинск-Кузнецкий политехнический техникум»;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«Новокузнецкий техникум пищевой промышленности»;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«Новокузнецкий педагогический колледж»;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«Губернаторский техникум народных промыслов»;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«Кузнецкий техникум сервиса и дизайна» им. Волкова В.А.;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«Прокопьевский строительный техникум»;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«Кемеровский педагогический колледж»;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«Кемеровский аграрный техникум» имени Г.П. Левина;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«Новокузнецкий техникум строительных технологий и сферы обслуживания»;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«Кемеровский профессионально технический техникум»;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«Юргинский техникум машиностроения и информационных технологий»;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ГБПОУ «Новокузнецкий горнотранспортный колледж»;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«Кузнецкий индустриальный техникум»;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«Березовский политехнический техникум»;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«Юргинский технологический колледж»;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«Новокузнецкий транспортно-технологический техникум»;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«Кемеровский техникум индустрии питания и сферы услуг»;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«Топкинский технический техникум»;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«Профессиональный колледж г. Новокузнецка»;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ГБПОУ «Кемеровский горнотехнический техникум»;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ГБОУ «Яшкинский техникум технологий и механизации»;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ГБПОУ «Междуреченский горностроительный техникум»;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ГБПОУ «Кемеровский областной медицинский колледж»;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«Мариинский политехнический техникум»;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«Кузнецкий металлургический техникум»;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«Новокузнецкий торгово-экономический техникум»;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«Сибирский политехнический техникум»;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ГПОУ «Сибирский политехнический техникум» Центр опережающей профессиональной подготовки;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ФГБОУ ВО «Кузбасская государственная сельскохозяйственная академия»;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 xml:space="preserve">ФГБОУ ВО «Кузбасский государственный технический </w:t>
      </w:r>
      <w:r>
        <w:rPr>
          <w:rFonts w:ascii="Times New Roman" w:hAnsi="Times New Roman"/>
          <w:sz w:val="28"/>
          <w:szCs w:val="24"/>
          <w:lang w:eastAsia="ru-RU"/>
        </w:rPr>
        <w:t xml:space="preserve">университет имени </w:t>
      </w:r>
      <w:r w:rsidRPr="00DA0C70">
        <w:rPr>
          <w:rFonts w:ascii="Times New Roman" w:hAnsi="Times New Roman"/>
          <w:sz w:val="28"/>
          <w:szCs w:val="24"/>
          <w:lang w:eastAsia="ru-RU"/>
        </w:rPr>
        <w:t>Т.Ф. Горбачева»;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ФГБОУ ВО «Кузбасский государственный техническ</w:t>
      </w:r>
      <w:r>
        <w:rPr>
          <w:rFonts w:ascii="Times New Roman" w:hAnsi="Times New Roman"/>
          <w:sz w:val="28"/>
          <w:szCs w:val="24"/>
          <w:lang w:eastAsia="ru-RU"/>
        </w:rPr>
        <w:t xml:space="preserve">ий университет имени </w:t>
      </w:r>
      <w:r w:rsidRPr="00DA0C70">
        <w:rPr>
          <w:rFonts w:ascii="Times New Roman" w:hAnsi="Times New Roman"/>
          <w:sz w:val="28"/>
          <w:szCs w:val="24"/>
          <w:lang w:eastAsia="ru-RU"/>
        </w:rPr>
        <w:t>Т.Ф. Горбачева» в г. Новокузнецке;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МБУ ДО «Центр «Меридиан»;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ГАПОУ «Кузбасский техникум архитектуры, геодезии и строительства»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A0C70">
        <w:rPr>
          <w:rFonts w:ascii="Times New Roman" w:hAnsi="Times New Roman"/>
          <w:sz w:val="28"/>
          <w:szCs w:val="24"/>
          <w:lang w:eastAsia="ru-RU"/>
        </w:rPr>
        <w:t>ДТ «Кванториум 42» (г. Кемерово);</w:t>
      </w:r>
    </w:p>
    <w:p w:rsidR="009E36AC" w:rsidRPr="00DA0C70" w:rsidRDefault="009E36AC" w:rsidP="00DA0C70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0C70">
        <w:rPr>
          <w:rFonts w:ascii="Times New Roman" w:hAnsi="Times New Roman"/>
          <w:sz w:val="28"/>
          <w:szCs w:val="24"/>
          <w:lang w:eastAsia="ru-RU"/>
        </w:rPr>
        <w:t>ГАУДО КО «РЦВПРС и ТДМ «Сириус. Кузбасс».</w:t>
      </w:r>
    </w:p>
    <w:p w:rsidR="009E36AC" w:rsidRDefault="009E36AC" w:rsidP="00325501">
      <w:pPr>
        <w:tabs>
          <w:tab w:val="left" w:pos="9720"/>
        </w:tabs>
        <w:ind w:right="-365"/>
        <w:jc w:val="both"/>
        <w:rPr>
          <w:sz w:val="16"/>
          <w:szCs w:val="16"/>
        </w:rPr>
      </w:pPr>
    </w:p>
    <w:sectPr w:rsidR="009E36AC" w:rsidSect="00E92D2F">
      <w:footerReference w:type="default" r:id="rId9"/>
      <w:pgSz w:w="11909" w:h="16834"/>
      <w:pgMar w:top="1418" w:right="879" w:bottom="993" w:left="1406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AC" w:rsidRDefault="009E36AC">
      <w:r>
        <w:separator/>
      </w:r>
    </w:p>
  </w:endnote>
  <w:endnote w:type="continuationSeparator" w:id="0">
    <w:p w:rsidR="009E36AC" w:rsidRDefault="009E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AC" w:rsidRDefault="009E36A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E36AC" w:rsidRDefault="009E3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AC" w:rsidRDefault="009E36AC">
      <w:r>
        <w:separator/>
      </w:r>
    </w:p>
  </w:footnote>
  <w:footnote w:type="continuationSeparator" w:id="0">
    <w:p w:rsidR="009E36AC" w:rsidRDefault="009E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61F"/>
    <w:multiLevelType w:val="hybridMultilevel"/>
    <w:tmpl w:val="D6BC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56BCC"/>
    <w:multiLevelType w:val="hybridMultilevel"/>
    <w:tmpl w:val="9BB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E211EE"/>
    <w:multiLevelType w:val="hybridMultilevel"/>
    <w:tmpl w:val="F7AE5DEE"/>
    <w:lvl w:ilvl="0" w:tplc="5BE6E90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3FA3247D"/>
    <w:multiLevelType w:val="hybridMultilevel"/>
    <w:tmpl w:val="F76EE846"/>
    <w:lvl w:ilvl="0" w:tplc="7670059E">
      <w:start w:val="1"/>
      <w:numFmt w:val="bullet"/>
      <w:lvlText w:val="-"/>
      <w:lvlJc w:val="left"/>
      <w:pPr>
        <w:ind w:left="163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67E32A02"/>
    <w:multiLevelType w:val="hybridMultilevel"/>
    <w:tmpl w:val="A9DC0BA0"/>
    <w:lvl w:ilvl="0" w:tplc="7670059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661B0"/>
    <w:multiLevelType w:val="hybridMultilevel"/>
    <w:tmpl w:val="1062F2D0"/>
    <w:lvl w:ilvl="0" w:tplc="7670059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D87A56"/>
    <w:multiLevelType w:val="multilevel"/>
    <w:tmpl w:val="F3E6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E00020"/>
    <w:multiLevelType w:val="hybridMultilevel"/>
    <w:tmpl w:val="EA36D5F6"/>
    <w:lvl w:ilvl="0" w:tplc="FA0A0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z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9648EC"/>
    <w:multiLevelType w:val="hybridMultilevel"/>
    <w:tmpl w:val="B6264456"/>
    <w:lvl w:ilvl="0" w:tplc="7670059E">
      <w:start w:val="1"/>
      <w:numFmt w:val="bullet"/>
      <w:lvlText w:val="-"/>
      <w:lvlJc w:val="left"/>
      <w:pPr>
        <w:ind w:left="78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0B4"/>
    <w:rsid w:val="00004E6A"/>
    <w:rsid w:val="000117B1"/>
    <w:rsid w:val="000217A1"/>
    <w:rsid w:val="00022634"/>
    <w:rsid w:val="00033062"/>
    <w:rsid w:val="0003318B"/>
    <w:rsid w:val="000468F5"/>
    <w:rsid w:val="0005556F"/>
    <w:rsid w:val="000656DF"/>
    <w:rsid w:val="000700E6"/>
    <w:rsid w:val="00071401"/>
    <w:rsid w:val="00081C60"/>
    <w:rsid w:val="00084B87"/>
    <w:rsid w:val="000917FD"/>
    <w:rsid w:val="000950B1"/>
    <w:rsid w:val="000A04DA"/>
    <w:rsid w:val="000B09F5"/>
    <w:rsid w:val="000B42DC"/>
    <w:rsid w:val="000B5E8C"/>
    <w:rsid w:val="000C07BB"/>
    <w:rsid w:val="000C1A6E"/>
    <w:rsid w:val="000F2FF5"/>
    <w:rsid w:val="001029A5"/>
    <w:rsid w:val="00102A01"/>
    <w:rsid w:val="001174F6"/>
    <w:rsid w:val="001312CF"/>
    <w:rsid w:val="00134AB6"/>
    <w:rsid w:val="001354AC"/>
    <w:rsid w:val="0013759F"/>
    <w:rsid w:val="00140C4B"/>
    <w:rsid w:val="001419D6"/>
    <w:rsid w:val="00146239"/>
    <w:rsid w:val="00150178"/>
    <w:rsid w:val="00150C76"/>
    <w:rsid w:val="001516B0"/>
    <w:rsid w:val="00152139"/>
    <w:rsid w:val="00157A6E"/>
    <w:rsid w:val="00161B99"/>
    <w:rsid w:val="0016522D"/>
    <w:rsid w:val="0017394C"/>
    <w:rsid w:val="00174D0E"/>
    <w:rsid w:val="001807B0"/>
    <w:rsid w:val="00180CD6"/>
    <w:rsid w:val="0018515C"/>
    <w:rsid w:val="0018694D"/>
    <w:rsid w:val="0019020A"/>
    <w:rsid w:val="001A29E3"/>
    <w:rsid w:val="001A5B6B"/>
    <w:rsid w:val="001A7D3C"/>
    <w:rsid w:val="001B563F"/>
    <w:rsid w:val="001B709D"/>
    <w:rsid w:val="001D1A3B"/>
    <w:rsid w:val="001D5836"/>
    <w:rsid w:val="001D5E50"/>
    <w:rsid w:val="001D7614"/>
    <w:rsid w:val="001E368F"/>
    <w:rsid w:val="001E3B87"/>
    <w:rsid w:val="001F011C"/>
    <w:rsid w:val="001F0329"/>
    <w:rsid w:val="002038A5"/>
    <w:rsid w:val="00204651"/>
    <w:rsid w:val="00212CB7"/>
    <w:rsid w:val="00213CA8"/>
    <w:rsid w:val="00213DD2"/>
    <w:rsid w:val="00214088"/>
    <w:rsid w:val="00222005"/>
    <w:rsid w:val="00237C97"/>
    <w:rsid w:val="00240D97"/>
    <w:rsid w:val="0025171F"/>
    <w:rsid w:val="002534E6"/>
    <w:rsid w:val="00254724"/>
    <w:rsid w:val="00277A57"/>
    <w:rsid w:val="002808B9"/>
    <w:rsid w:val="002919C1"/>
    <w:rsid w:val="00293CE6"/>
    <w:rsid w:val="002A692F"/>
    <w:rsid w:val="002A7297"/>
    <w:rsid w:val="002C1B39"/>
    <w:rsid w:val="002C5D26"/>
    <w:rsid w:val="002D0629"/>
    <w:rsid w:val="002D503B"/>
    <w:rsid w:val="002D65B6"/>
    <w:rsid w:val="002E155A"/>
    <w:rsid w:val="002E6676"/>
    <w:rsid w:val="002F13DB"/>
    <w:rsid w:val="002F6357"/>
    <w:rsid w:val="00300F83"/>
    <w:rsid w:val="00301CDC"/>
    <w:rsid w:val="00315283"/>
    <w:rsid w:val="00325501"/>
    <w:rsid w:val="00334F43"/>
    <w:rsid w:val="00337DE4"/>
    <w:rsid w:val="003446C7"/>
    <w:rsid w:val="00345948"/>
    <w:rsid w:val="00350388"/>
    <w:rsid w:val="0035605C"/>
    <w:rsid w:val="00361ED0"/>
    <w:rsid w:val="00375338"/>
    <w:rsid w:val="00391D57"/>
    <w:rsid w:val="00392A89"/>
    <w:rsid w:val="00392E88"/>
    <w:rsid w:val="003A038D"/>
    <w:rsid w:val="003B14E2"/>
    <w:rsid w:val="003C5381"/>
    <w:rsid w:val="003D110B"/>
    <w:rsid w:val="003D57D9"/>
    <w:rsid w:val="003E4521"/>
    <w:rsid w:val="003E7753"/>
    <w:rsid w:val="00404E39"/>
    <w:rsid w:val="00406F97"/>
    <w:rsid w:val="00410D1B"/>
    <w:rsid w:val="0041769A"/>
    <w:rsid w:val="00453973"/>
    <w:rsid w:val="00460DFA"/>
    <w:rsid w:val="00464673"/>
    <w:rsid w:val="004711AC"/>
    <w:rsid w:val="00483586"/>
    <w:rsid w:val="0049759D"/>
    <w:rsid w:val="00497B3E"/>
    <w:rsid w:val="004A58B3"/>
    <w:rsid w:val="004A6E4A"/>
    <w:rsid w:val="004A75C0"/>
    <w:rsid w:val="004A7CAD"/>
    <w:rsid w:val="004B12FF"/>
    <w:rsid w:val="004B66ED"/>
    <w:rsid w:val="004D0B5F"/>
    <w:rsid w:val="004E3D82"/>
    <w:rsid w:val="004F2472"/>
    <w:rsid w:val="004F6A52"/>
    <w:rsid w:val="004F703A"/>
    <w:rsid w:val="00500553"/>
    <w:rsid w:val="005039B6"/>
    <w:rsid w:val="00507252"/>
    <w:rsid w:val="0051167C"/>
    <w:rsid w:val="00515938"/>
    <w:rsid w:val="0051707B"/>
    <w:rsid w:val="00521A76"/>
    <w:rsid w:val="00522CD2"/>
    <w:rsid w:val="00544F3C"/>
    <w:rsid w:val="005477DD"/>
    <w:rsid w:val="00564DC1"/>
    <w:rsid w:val="00581507"/>
    <w:rsid w:val="00585D1D"/>
    <w:rsid w:val="005A04A2"/>
    <w:rsid w:val="005B4ED9"/>
    <w:rsid w:val="005B5078"/>
    <w:rsid w:val="005C0262"/>
    <w:rsid w:val="005C66F9"/>
    <w:rsid w:val="005C672D"/>
    <w:rsid w:val="005D323C"/>
    <w:rsid w:val="005D48E2"/>
    <w:rsid w:val="005D613B"/>
    <w:rsid w:val="005D71DC"/>
    <w:rsid w:val="0060602D"/>
    <w:rsid w:val="006064E9"/>
    <w:rsid w:val="0063160C"/>
    <w:rsid w:val="00633D2E"/>
    <w:rsid w:val="00634674"/>
    <w:rsid w:val="00637179"/>
    <w:rsid w:val="00640CDD"/>
    <w:rsid w:val="00643CFC"/>
    <w:rsid w:val="006460C6"/>
    <w:rsid w:val="00653A3B"/>
    <w:rsid w:val="00663F5E"/>
    <w:rsid w:val="00670CC8"/>
    <w:rsid w:val="00672293"/>
    <w:rsid w:val="00676185"/>
    <w:rsid w:val="00691101"/>
    <w:rsid w:val="00697BFD"/>
    <w:rsid w:val="006A040F"/>
    <w:rsid w:val="006A1EED"/>
    <w:rsid w:val="006B0285"/>
    <w:rsid w:val="006B245E"/>
    <w:rsid w:val="006B45E4"/>
    <w:rsid w:val="006B64E3"/>
    <w:rsid w:val="006C0DA6"/>
    <w:rsid w:val="006C6854"/>
    <w:rsid w:val="006D3D51"/>
    <w:rsid w:val="006D4B44"/>
    <w:rsid w:val="006D50DD"/>
    <w:rsid w:val="006E5EEC"/>
    <w:rsid w:val="00702DA4"/>
    <w:rsid w:val="007036FD"/>
    <w:rsid w:val="00703825"/>
    <w:rsid w:val="00713BA0"/>
    <w:rsid w:val="007234F9"/>
    <w:rsid w:val="00730AAE"/>
    <w:rsid w:val="007321B9"/>
    <w:rsid w:val="00732AA9"/>
    <w:rsid w:val="00740D9D"/>
    <w:rsid w:val="00762E93"/>
    <w:rsid w:val="00776333"/>
    <w:rsid w:val="007772E5"/>
    <w:rsid w:val="00777D69"/>
    <w:rsid w:val="00791DEC"/>
    <w:rsid w:val="007A1657"/>
    <w:rsid w:val="007A49A2"/>
    <w:rsid w:val="007A5402"/>
    <w:rsid w:val="007B3F32"/>
    <w:rsid w:val="007C010C"/>
    <w:rsid w:val="007C01F6"/>
    <w:rsid w:val="007C1346"/>
    <w:rsid w:val="007D49AE"/>
    <w:rsid w:val="007F0F3B"/>
    <w:rsid w:val="007F1C23"/>
    <w:rsid w:val="007F5DFB"/>
    <w:rsid w:val="0081089B"/>
    <w:rsid w:val="00814216"/>
    <w:rsid w:val="0084227E"/>
    <w:rsid w:val="00842576"/>
    <w:rsid w:val="008741A8"/>
    <w:rsid w:val="00883874"/>
    <w:rsid w:val="0089697D"/>
    <w:rsid w:val="008A05FB"/>
    <w:rsid w:val="008A0D7A"/>
    <w:rsid w:val="008B1534"/>
    <w:rsid w:val="008B487F"/>
    <w:rsid w:val="008C2E58"/>
    <w:rsid w:val="008C6556"/>
    <w:rsid w:val="008D561E"/>
    <w:rsid w:val="008E5454"/>
    <w:rsid w:val="008F4A57"/>
    <w:rsid w:val="00901CE3"/>
    <w:rsid w:val="00902E5F"/>
    <w:rsid w:val="00905416"/>
    <w:rsid w:val="00910A36"/>
    <w:rsid w:val="00912A25"/>
    <w:rsid w:val="00926F35"/>
    <w:rsid w:val="009332BE"/>
    <w:rsid w:val="00935B2B"/>
    <w:rsid w:val="00944D2F"/>
    <w:rsid w:val="009459AB"/>
    <w:rsid w:val="00952556"/>
    <w:rsid w:val="00952D64"/>
    <w:rsid w:val="009547EE"/>
    <w:rsid w:val="009569B2"/>
    <w:rsid w:val="009627ED"/>
    <w:rsid w:val="00965999"/>
    <w:rsid w:val="00966B17"/>
    <w:rsid w:val="00984DDD"/>
    <w:rsid w:val="00993DB8"/>
    <w:rsid w:val="009A1E39"/>
    <w:rsid w:val="009A3D40"/>
    <w:rsid w:val="009A4048"/>
    <w:rsid w:val="009C5B26"/>
    <w:rsid w:val="009E32B5"/>
    <w:rsid w:val="009E36AC"/>
    <w:rsid w:val="00A00311"/>
    <w:rsid w:val="00A03C1C"/>
    <w:rsid w:val="00A07E90"/>
    <w:rsid w:val="00A12B51"/>
    <w:rsid w:val="00A20718"/>
    <w:rsid w:val="00A22D70"/>
    <w:rsid w:val="00A3063E"/>
    <w:rsid w:val="00A34174"/>
    <w:rsid w:val="00A3485B"/>
    <w:rsid w:val="00A36A0C"/>
    <w:rsid w:val="00A37A78"/>
    <w:rsid w:val="00A441A1"/>
    <w:rsid w:val="00A64AE0"/>
    <w:rsid w:val="00A70585"/>
    <w:rsid w:val="00A70A56"/>
    <w:rsid w:val="00A85D12"/>
    <w:rsid w:val="00A870B8"/>
    <w:rsid w:val="00A92A9B"/>
    <w:rsid w:val="00A96E2A"/>
    <w:rsid w:val="00A974A5"/>
    <w:rsid w:val="00AA5467"/>
    <w:rsid w:val="00AB3809"/>
    <w:rsid w:val="00AB5C50"/>
    <w:rsid w:val="00AB7346"/>
    <w:rsid w:val="00AC1707"/>
    <w:rsid w:val="00AD19F9"/>
    <w:rsid w:val="00AD2473"/>
    <w:rsid w:val="00AF2E07"/>
    <w:rsid w:val="00AF53F5"/>
    <w:rsid w:val="00B00BAB"/>
    <w:rsid w:val="00B07499"/>
    <w:rsid w:val="00B1125E"/>
    <w:rsid w:val="00B34BC5"/>
    <w:rsid w:val="00B362E2"/>
    <w:rsid w:val="00B40E82"/>
    <w:rsid w:val="00B42546"/>
    <w:rsid w:val="00B46DE5"/>
    <w:rsid w:val="00B50A32"/>
    <w:rsid w:val="00B53DEF"/>
    <w:rsid w:val="00B63987"/>
    <w:rsid w:val="00B64DC4"/>
    <w:rsid w:val="00B71893"/>
    <w:rsid w:val="00B8191E"/>
    <w:rsid w:val="00B82252"/>
    <w:rsid w:val="00B93975"/>
    <w:rsid w:val="00BA5410"/>
    <w:rsid w:val="00BB07A4"/>
    <w:rsid w:val="00BB4FF3"/>
    <w:rsid w:val="00BB79F7"/>
    <w:rsid w:val="00BC6D73"/>
    <w:rsid w:val="00BC7350"/>
    <w:rsid w:val="00BD4D5B"/>
    <w:rsid w:val="00C101F5"/>
    <w:rsid w:val="00C1327D"/>
    <w:rsid w:val="00C14020"/>
    <w:rsid w:val="00C2334D"/>
    <w:rsid w:val="00C23FFC"/>
    <w:rsid w:val="00C2780B"/>
    <w:rsid w:val="00C30A63"/>
    <w:rsid w:val="00C36950"/>
    <w:rsid w:val="00C37B72"/>
    <w:rsid w:val="00C43212"/>
    <w:rsid w:val="00C5030A"/>
    <w:rsid w:val="00C55E25"/>
    <w:rsid w:val="00C628BE"/>
    <w:rsid w:val="00C702A6"/>
    <w:rsid w:val="00C70FA5"/>
    <w:rsid w:val="00C8518C"/>
    <w:rsid w:val="00C85262"/>
    <w:rsid w:val="00CA48C3"/>
    <w:rsid w:val="00CA570C"/>
    <w:rsid w:val="00CA5C0D"/>
    <w:rsid w:val="00CC2B3E"/>
    <w:rsid w:val="00CC5E86"/>
    <w:rsid w:val="00CD08E4"/>
    <w:rsid w:val="00CD2192"/>
    <w:rsid w:val="00CE4327"/>
    <w:rsid w:val="00CE7D63"/>
    <w:rsid w:val="00CF3B13"/>
    <w:rsid w:val="00CF6AA2"/>
    <w:rsid w:val="00CF7600"/>
    <w:rsid w:val="00D109D8"/>
    <w:rsid w:val="00D12B39"/>
    <w:rsid w:val="00D1518D"/>
    <w:rsid w:val="00D1544A"/>
    <w:rsid w:val="00D21E8D"/>
    <w:rsid w:val="00D220EA"/>
    <w:rsid w:val="00D27CA2"/>
    <w:rsid w:val="00D32829"/>
    <w:rsid w:val="00D64DEF"/>
    <w:rsid w:val="00D678BC"/>
    <w:rsid w:val="00D8418E"/>
    <w:rsid w:val="00D84CA7"/>
    <w:rsid w:val="00D84D89"/>
    <w:rsid w:val="00D90D78"/>
    <w:rsid w:val="00D91819"/>
    <w:rsid w:val="00D91988"/>
    <w:rsid w:val="00D939BF"/>
    <w:rsid w:val="00D954EE"/>
    <w:rsid w:val="00DA0B16"/>
    <w:rsid w:val="00DA0C70"/>
    <w:rsid w:val="00DB2901"/>
    <w:rsid w:val="00DE5B52"/>
    <w:rsid w:val="00DF1BA3"/>
    <w:rsid w:val="00DF21A3"/>
    <w:rsid w:val="00DF27C8"/>
    <w:rsid w:val="00DF754E"/>
    <w:rsid w:val="00E423BE"/>
    <w:rsid w:val="00E43838"/>
    <w:rsid w:val="00E4398E"/>
    <w:rsid w:val="00E51096"/>
    <w:rsid w:val="00E54405"/>
    <w:rsid w:val="00E55603"/>
    <w:rsid w:val="00E70BCE"/>
    <w:rsid w:val="00E75F61"/>
    <w:rsid w:val="00E92D2F"/>
    <w:rsid w:val="00EA184C"/>
    <w:rsid w:val="00EA3317"/>
    <w:rsid w:val="00EB4EDF"/>
    <w:rsid w:val="00EC1B3F"/>
    <w:rsid w:val="00EC3DF0"/>
    <w:rsid w:val="00ED05C1"/>
    <w:rsid w:val="00EE10B4"/>
    <w:rsid w:val="00F01F2D"/>
    <w:rsid w:val="00F108A8"/>
    <w:rsid w:val="00F16493"/>
    <w:rsid w:val="00F2255E"/>
    <w:rsid w:val="00F23BFC"/>
    <w:rsid w:val="00F23E34"/>
    <w:rsid w:val="00F24211"/>
    <w:rsid w:val="00F273A2"/>
    <w:rsid w:val="00F342DC"/>
    <w:rsid w:val="00F349EB"/>
    <w:rsid w:val="00F35A6E"/>
    <w:rsid w:val="00F36D40"/>
    <w:rsid w:val="00F37AA2"/>
    <w:rsid w:val="00F44DED"/>
    <w:rsid w:val="00F46478"/>
    <w:rsid w:val="00F50331"/>
    <w:rsid w:val="00F5095D"/>
    <w:rsid w:val="00F65018"/>
    <w:rsid w:val="00F67679"/>
    <w:rsid w:val="00F76EA0"/>
    <w:rsid w:val="00F82C2B"/>
    <w:rsid w:val="00F831CF"/>
    <w:rsid w:val="00F8445D"/>
    <w:rsid w:val="00F9501F"/>
    <w:rsid w:val="00F97613"/>
    <w:rsid w:val="00FB091A"/>
    <w:rsid w:val="00FC164A"/>
    <w:rsid w:val="00FD02CB"/>
    <w:rsid w:val="00FD072E"/>
    <w:rsid w:val="00FD37BF"/>
    <w:rsid w:val="00FE15CD"/>
    <w:rsid w:val="00FE2A76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0A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DA0C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0AAE"/>
    <w:rPr>
      <w:rFonts w:ascii="Cambria" w:hAnsi="Cambria"/>
      <w:b/>
      <w:color w:val="365F91"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0C70"/>
    <w:rPr>
      <w:b/>
      <w:sz w:val="27"/>
    </w:rPr>
  </w:style>
  <w:style w:type="paragraph" w:customStyle="1" w:styleId="1">
    <w:name w:val="Основной текст1"/>
    <w:uiPriority w:val="99"/>
    <w:pPr>
      <w:widowControl w:val="0"/>
      <w:ind w:firstLine="504"/>
      <w:jc w:val="both"/>
    </w:pPr>
    <w:rPr>
      <w:color w:val="000000"/>
      <w:sz w:val="28"/>
      <w:szCs w:val="20"/>
    </w:rPr>
  </w:style>
  <w:style w:type="paragraph" w:customStyle="1" w:styleId="BodySingle">
    <w:name w:val="Body Single"/>
    <w:uiPriority w:val="99"/>
    <w:pPr>
      <w:widowControl w:val="0"/>
    </w:pPr>
    <w:rPr>
      <w:color w:val="000000"/>
      <w:sz w:val="28"/>
      <w:szCs w:val="20"/>
    </w:rPr>
  </w:style>
  <w:style w:type="paragraph" w:customStyle="1" w:styleId="Bullet">
    <w:name w:val="Bullet"/>
    <w:uiPriority w:val="99"/>
    <w:pPr>
      <w:widowControl w:val="0"/>
      <w:ind w:left="288"/>
    </w:pPr>
    <w:rPr>
      <w:color w:val="000000"/>
      <w:sz w:val="24"/>
      <w:szCs w:val="20"/>
    </w:rPr>
  </w:style>
  <w:style w:type="paragraph" w:customStyle="1" w:styleId="Bullet1">
    <w:name w:val="Bullet 1"/>
    <w:uiPriority w:val="99"/>
    <w:pPr>
      <w:widowControl w:val="0"/>
      <w:ind w:left="576"/>
    </w:pPr>
    <w:rPr>
      <w:color w:val="000000"/>
      <w:sz w:val="24"/>
      <w:szCs w:val="20"/>
    </w:rPr>
  </w:style>
  <w:style w:type="paragraph" w:customStyle="1" w:styleId="NumberList">
    <w:name w:val="Number List"/>
    <w:uiPriority w:val="99"/>
    <w:pPr>
      <w:widowControl w:val="0"/>
      <w:ind w:left="720"/>
    </w:pPr>
    <w:rPr>
      <w:color w:val="000000"/>
      <w:sz w:val="24"/>
      <w:szCs w:val="20"/>
    </w:rPr>
  </w:style>
  <w:style w:type="paragraph" w:customStyle="1" w:styleId="Subhead">
    <w:name w:val="Subhead"/>
    <w:uiPriority w:val="99"/>
    <w:pPr>
      <w:widowControl w:val="0"/>
      <w:spacing w:before="72" w:after="72"/>
    </w:pPr>
    <w:rPr>
      <w:b/>
      <w:i/>
      <w:color w:val="000000"/>
      <w:sz w:val="24"/>
      <w:szCs w:val="20"/>
    </w:rPr>
  </w:style>
  <w:style w:type="paragraph" w:customStyle="1" w:styleId="10">
    <w:name w:val="Название1"/>
    <w:uiPriority w:val="99"/>
    <w:pPr>
      <w:keepNext/>
      <w:keepLines/>
      <w:widowControl w:val="0"/>
      <w:spacing w:before="144" w:after="72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11">
    <w:name w:val="Верхний колонтитул1"/>
    <w:uiPriority w:val="99"/>
    <w:pPr>
      <w:widowControl w:val="0"/>
    </w:pPr>
    <w:rPr>
      <w:color w:val="000000"/>
      <w:sz w:val="24"/>
      <w:szCs w:val="20"/>
    </w:rPr>
  </w:style>
  <w:style w:type="paragraph" w:customStyle="1" w:styleId="12">
    <w:name w:val="Нижний колонтитул1"/>
    <w:uiPriority w:val="99"/>
    <w:pPr>
      <w:widowControl w:val="0"/>
      <w:jc w:val="center"/>
    </w:pPr>
    <w:rPr>
      <w:b/>
      <w:color w:val="000000"/>
      <w:sz w:val="20"/>
      <w:szCs w:val="20"/>
    </w:rPr>
  </w:style>
  <w:style w:type="paragraph" w:customStyle="1" w:styleId="TableText">
    <w:name w:val="Table Text"/>
    <w:uiPriority w:val="99"/>
    <w:pPr>
      <w:widowControl w:val="0"/>
      <w:jc w:val="center"/>
    </w:pPr>
    <w:rPr>
      <w:color w:val="000000"/>
      <w:sz w:val="24"/>
      <w:szCs w:val="20"/>
    </w:rPr>
  </w:style>
  <w:style w:type="paragraph" w:customStyle="1" w:styleId="Literatura">
    <w:name w:val="Literatura"/>
    <w:next w:val="Comment"/>
    <w:uiPriority w:val="99"/>
    <w:pPr>
      <w:widowControl w:val="0"/>
      <w:tabs>
        <w:tab w:val="left" w:pos="540"/>
      </w:tabs>
      <w:ind w:left="532" w:hanging="532"/>
      <w:jc w:val="both"/>
    </w:pPr>
    <w:rPr>
      <w:color w:val="000000"/>
      <w:sz w:val="28"/>
      <w:szCs w:val="20"/>
    </w:rPr>
  </w:style>
  <w:style w:type="paragraph" w:customStyle="1" w:styleId="Comment">
    <w:name w:val="Comment"/>
    <w:next w:val="Literatura"/>
    <w:uiPriority w:val="99"/>
    <w:pPr>
      <w:widowControl w:val="0"/>
      <w:spacing w:after="288"/>
      <w:ind w:left="532"/>
      <w:jc w:val="both"/>
    </w:pPr>
    <w:rPr>
      <w:color w:val="000000"/>
      <w:sz w:val="28"/>
      <w:szCs w:val="20"/>
    </w:rPr>
  </w:style>
  <w:style w:type="paragraph" w:customStyle="1" w:styleId="Centre">
    <w:name w:val="Centre"/>
    <w:next w:val="CentrePosled"/>
    <w:uiPriority w:val="99"/>
    <w:pPr>
      <w:keepNext/>
      <w:keepLines/>
      <w:widowControl w:val="0"/>
      <w:jc w:val="center"/>
    </w:pPr>
    <w:rPr>
      <w:b/>
      <w:color w:val="000000"/>
      <w:sz w:val="28"/>
      <w:szCs w:val="20"/>
    </w:rPr>
  </w:style>
  <w:style w:type="paragraph" w:customStyle="1" w:styleId="Centre1">
    <w:name w:val="Centre 1"/>
    <w:next w:val="Centre"/>
    <w:uiPriority w:val="99"/>
    <w:pPr>
      <w:keepNext/>
      <w:keepLines/>
      <w:pageBreakBefore/>
      <w:widowControl w:val="0"/>
      <w:jc w:val="center"/>
    </w:pPr>
    <w:rPr>
      <w:b/>
      <w:color w:val="000000"/>
      <w:sz w:val="28"/>
      <w:szCs w:val="20"/>
    </w:rPr>
  </w:style>
  <w:style w:type="paragraph" w:customStyle="1" w:styleId="Pole">
    <w:name w:val="Pole"/>
    <w:uiPriority w:val="99"/>
    <w:pPr>
      <w:widowControl w:val="0"/>
      <w:spacing w:after="144"/>
      <w:ind w:left="1440"/>
      <w:jc w:val="both"/>
    </w:pPr>
    <w:rPr>
      <w:color w:val="000000"/>
      <w:sz w:val="28"/>
      <w:szCs w:val="20"/>
    </w:rPr>
  </w:style>
  <w:style w:type="paragraph" w:customStyle="1" w:styleId="CentrePosled">
    <w:name w:val="Centre Posled"/>
    <w:next w:val="1"/>
    <w:uiPriority w:val="99"/>
    <w:pPr>
      <w:keepNext/>
      <w:keepLines/>
      <w:widowControl w:val="0"/>
      <w:spacing w:after="288"/>
      <w:jc w:val="center"/>
    </w:pPr>
    <w:rPr>
      <w:b/>
      <w:color w:val="000000"/>
      <w:sz w:val="28"/>
      <w:szCs w:val="20"/>
    </w:rPr>
  </w:style>
  <w:style w:type="paragraph" w:customStyle="1" w:styleId="Tema">
    <w:name w:val="Tema"/>
    <w:uiPriority w:val="99"/>
    <w:pPr>
      <w:keepNext/>
      <w:keepLines/>
      <w:widowControl w:val="0"/>
      <w:tabs>
        <w:tab w:val="left" w:pos="2340"/>
      </w:tabs>
      <w:spacing w:before="288" w:after="216"/>
      <w:ind w:left="2332" w:hanging="1972"/>
      <w:jc w:val="both"/>
    </w:pPr>
    <w:rPr>
      <w:color w:val="000000"/>
      <w:sz w:val="28"/>
      <w:szCs w:val="20"/>
    </w:rPr>
  </w:style>
  <w:style w:type="paragraph" w:customStyle="1" w:styleId="Tema1">
    <w:name w:val="Tema1"/>
    <w:uiPriority w:val="99"/>
    <w:pPr>
      <w:keepNext/>
      <w:keepLines/>
      <w:widowControl w:val="0"/>
      <w:tabs>
        <w:tab w:val="left" w:pos="2340"/>
      </w:tabs>
      <w:spacing w:after="216"/>
      <w:ind w:left="2332"/>
      <w:jc w:val="both"/>
    </w:pPr>
    <w:rPr>
      <w:color w:val="000000"/>
      <w:sz w:val="28"/>
      <w:szCs w:val="20"/>
    </w:rPr>
  </w:style>
  <w:style w:type="paragraph" w:customStyle="1" w:styleId="Schirokij">
    <w:name w:val="Schirokij"/>
    <w:uiPriority w:val="99"/>
    <w:pPr>
      <w:widowControl w:val="0"/>
      <w:spacing w:line="360" w:lineRule="atLeast"/>
      <w:ind w:firstLine="504"/>
      <w:jc w:val="both"/>
    </w:pPr>
    <w:rPr>
      <w:color w:val="000000"/>
      <w:sz w:val="24"/>
      <w:szCs w:val="20"/>
    </w:rPr>
  </w:style>
  <w:style w:type="paragraph" w:customStyle="1" w:styleId="Adres">
    <w:name w:val="Adres"/>
    <w:uiPriority w:val="99"/>
    <w:pPr>
      <w:widowControl w:val="0"/>
      <w:spacing w:line="360" w:lineRule="atLeast"/>
      <w:ind w:left="6192"/>
      <w:jc w:val="both"/>
    </w:pPr>
    <w:rPr>
      <w:color w:val="000000"/>
      <w:sz w:val="28"/>
      <w:szCs w:val="20"/>
    </w:rPr>
  </w:style>
  <w:style w:type="paragraph" w:customStyle="1" w:styleId="Podsagolowok">
    <w:name w:val="Podsagolowok"/>
    <w:uiPriority w:val="99"/>
    <w:pPr>
      <w:keepNext/>
      <w:keepLines/>
      <w:widowControl w:val="0"/>
      <w:spacing w:before="144" w:after="72"/>
      <w:jc w:val="center"/>
    </w:pPr>
    <w:rPr>
      <w:rFonts w:ascii="Arial" w:hAnsi="Arial"/>
      <w:color w:val="000000"/>
      <w:sz w:val="24"/>
      <w:szCs w:val="20"/>
    </w:rPr>
  </w:style>
  <w:style w:type="paragraph" w:customStyle="1" w:styleId="Body12">
    <w:name w:val="Body 12"/>
    <w:uiPriority w:val="99"/>
    <w:pPr>
      <w:widowControl w:val="0"/>
    </w:pPr>
    <w:rPr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rsid w:val="004D0B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2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0B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E88"/>
    <w:rPr>
      <w:sz w:val="24"/>
    </w:rPr>
  </w:style>
  <w:style w:type="paragraph" w:customStyle="1" w:styleId="a">
    <w:name w:val="Знак"/>
    <w:basedOn w:val="Normal"/>
    <w:uiPriority w:val="99"/>
    <w:rsid w:val="00B822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0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0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8C6556"/>
    <w:pPr>
      <w:jc w:val="center"/>
    </w:pPr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6556"/>
    <w:rPr>
      <w:b/>
      <w:sz w:val="32"/>
    </w:rPr>
  </w:style>
  <w:style w:type="paragraph" w:styleId="NormalWeb">
    <w:name w:val="Normal (Web)"/>
    <w:basedOn w:val="Normal"/>
    <w:link w:val="NormalWebChar"/>
    <w:uiPriority w:val="99"/>
    <w:rsid w:val="008C6556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8C6556"/>
    <w:rPr>
      <w:sz w:val="24"/>
    </w:rPr>
  </w:style>
  <w:style w:type="paragraph" w:styleId="ListParagraph">
    <w:name w:val="List Paragraph"/>
    <w:aliases w:val="Bullet List,FooterText,Paragraphe de liste1,numbered,List Paragraph1,Bulletr List Paragraph,列出段落,列出段落1"/>
    <w:basedOn w:val="Normal"/>
    <w:link w:val="ListParagraphChar"/>
    <w:uiPriority w:val="99"/>
    <w:qFormat/>
    <w:rsid w:val="008C65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2334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C2334D"/>
    <w:rPr>
      <w:rFonts w:cs="Times New Roman"/>
      <w:color w:val="0563C1"/>
      <w:u w:val="single"/>
    </w:rPr>
  </w:style>
  <w:style w:type="character" w:customStyle="1" w:styleId="ListParagraphChar">
    <w:name w:val="List Paragraph Char"/>
    <w:aliases w:val="Bullet List Char,FooterText Char,Paragraphe de liste1 Char,numbered Char,List Paragraph1 Char,Bulletr List Paragraph Char,列出段落 Char,列出段落1 Char"/>
    <w:link w:val="ListParagraph"/>
    <w:uiPriority w:val="99"/>
    <w:locked/>
    <w:rsid w:val="003A038D"/>
    <w:rPr>
      <w:rFonts w:ascii="Calibri" w:eastAsia="Times New Roman" w:hAnsi="Calibri"/>
      <w:sz w:val="22"/>
      <w:lang w:val="x-none" w:eastAsia="en-US"/>
    </w:rPr>
  </w:style>
  <w:style w:type="paragraph" w:customStyle="1" w:styleId="Default">
    <w:name w:val="Default"/>
    <w:uiPriority w:val="99"/>
    <w:rsid w:val="00B939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ontext-cq5wd8-0">
    <w:name w:val="commontext-cq5wd8-0"/>
    <w:basedOn w:val="DefaultParagraphFont"/>
    <w:uiPriority w:val="99"/>
    <w:rsid w:val="00DA0C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.worldskil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let.worldskil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\msoffice\&#1064;&#1072;&#1073;&#1083;&#1086;&#1085;&#1099;\&#1087;&#1080;&#1089;&#1100;&#1084;&#1086;%20&#1076;&#1077;&#1087;&#1072;&#1088;&#1090;&#1072;&#1084;&#1077;&#1085;&#1090;&#1072;%20(&#1085;&#1077;&#1094;&#1074;&#1077;&#1090;)2%20&#1085;&#1086;&#107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департамента (нецвет)2 нов</Template>
  <TotalTime>11</TotalTime>
  <Pages>5</Pages>
  <Words>1082</Words>
  <Characters>6168</Characters>
  <Application>Microsoft Office Word</Application>
  <DocSecurity>0</DocSecurity>
  <Lines>0</Lines>
  <Paragraphs>0</Paragraphs>
  <ScaleCrop>false</ScaleCrop>
  <Company>ОЦИТ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</dc:creator>
  <cp:keywords/>
  <dc:description/>
  <cp:lastModifiedBy>admin</cp:lastModifiedBy>
  <cp:revision>3</cp:revision>
  <cp:lastPrinted>2020-04-21T09:52:00Z</cp:lastPrinted>
  <dcterms:created xsi:type="dcterms:W3CDTF">2020-07-27T08:08:00Z</dcterms:created>
  <dcterms:modified xsi:type="dcterms:W3CDTF">2020-08-17T17:03:00Z</dcterms:modified>
</cp:coreProperties>
</file>